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both"/>
        <w:rPr>
          <w:rFonts w:hint="eastAsia" w:ascii="方正小标宋简体" w:hAnsi="新宋体" w:eastAsia="方正小标宋简体"/>
          <w:b w:val="0"/>
          <w:bCs/>
          <w:sz w:val="44"/>
          <w:szCs w:val="44"/>
          <w:lang w:val="en-US" w:eastAsia="zh-CN"/>
        </w:rPr>
      </w:pPr>
      <w:r>
        <w:rPr>
          <w:rFonts w:hint="eastAsia" w:ascii="黑体" w:hAnsi="黑体" w:eastAsia="黑体" w:cs="黑体"/>
          <w:b w:val="0"/>
          <w:bCs/>
          <w:sz w:val="30"/>
          <w:szCs w:val="30"/>
          <w:lang w:val="en-US" w:eastAsia="zh-CN" w:bidi="ar-SA"/>
        </w:rPr>
        <w:t>附件：3</w:t>
      </w:r>
    </w:p>
    <w:p>
      <w:pPr>
        <w:adjustRightInd w:val="0"/>
        <w:snapToGrid w:val="0"/>
        <w:jc w:val="center"/>
        <w:rPr>
          <w:rFonts w:hint="eastAsia" w:ascii="方正小标宋简体" w:hAnsi="新宋体" w:eastAsia="方正小标宋简体"/>
          <w:b w:val="0"/>
          <w:bCs/>
          <w:sz w:val="44"/>
          <w:szCs w:val="44"/>
          <w:lang w:val="en-US" w:eastAsia="zh-CN"/>
        </w:rPr>
      </w:pPr>
      <w:bookmarkStart w:id="0" w:name="_GoBack"/>
      <w:r>
        <w:rPr>
          <w:rFonts w:hint="eastAsia" w:ascii="方正小标宋简体" w:hAnsi="新宋体" w:eastAsia="方正小标宋简体"/>
          <w:b w:val="0"/>
          <w:bCs/>
          <w:sz w:val="44"/>
          <w:szCs w:val="44"/>
          <w:lang w:val="en-US" w:eastAsia="zh-CN"/>
        </w:rPr>
        <w:t>河南艺术职业学院预算管理办法（试行）</w:t>
      </w:r>
    </w:p>
    <w:bookmarkEnd w:id="0"/>
    <w:p>
      <w:pPr>
        <w:adjustRightInd w:val="0"/>
        <w:snapToGrid w:val="0"/>
        <w:spacing w:line="578" w:lineRule="exact"/>
        <w:ind w:right="-134" w:rightChars="-64"/>
        <w:rPr>
          <w:rFonts w:hint="eastAsia" w:ascii="仿宋_GB2312" w:hAnsi="仿宋_GB2312" w:eastAsia="仿宋_GB2312" w:cs="仿宋_GB2312"/>
          <w:b/>
          <w:bCs w:val="0"/>
          <w:sz w:val="44"/>
          <w:szCs w:val="44"/>
        </w:rPr>
      </w:pPr>
    </w:p>
    <w:p>
      <w:pPr>
        <w:adjustRightInd w:val="0"/>
        <w:snapToGrid w:val="0"/>
        <w:spacing w:line="578" w:lineRule="exact"/>
        <w:ind w:right="-134" w:rightChars="-64" w:firstLine="2880" w:firstLineChars="900"/>
        <w:jc w:val="both"/>
        <w:rPr>
          <w:rFonts w:hint="eastAsia" w:ascii="黑体" w:hAnsi="黑体" w:eastAsia="黑体" w:cs="黑体"/>
          <w:b w:val="0"/>
          <w:bCs/>
          <w:sz w:val="32"/>
          <w:szCs w:val="32"/>
        </w:rPr>
      </w:pPr>
      <w:r>
        <w:rPr>
          <w:rFonts w:hint="eastAsia" w:ascii="黑体" w:hAnsi="黑体" w:eastAsia="黑体" w:cs="黑体"/>
          <w:b w:val="0"/>
          <w:bCs/>
          <w:sz w:val="32"/>
          <w:szCs w:val="32"/>
        </w:rPr>
        <w:t>第一章  总  则</w:t>
      </w:r>
    </w:p>
    <w:p>
      <w:pPr>
        <w:adjustRightInd w:val="0"/>
        <w:snapToGrid w:val="0"/>
        <w:spacing w:line="578" w:lineRule="exact"/>
        <w:ind w:right="-134" w:rightChars="-64"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第一条  为规范学校预算管理，强化预算约束，维护预算的严肃性与合理性，提高办学效益,根据《中华人民共和国预算法》、《高等学校财务制度》等有关法规和制度，结合学校实际，制定本办法。</w:t>
      </w:r>
    </w:p>
    <w:p>
      <w:pPr>
        <w:adjustRightInd w:val="0"/>
        <w:snapToGrid w:val="0"/>
        <w:spacing w:line="578" w:lineRule="exact"/>
        <w:ind w:right="-134" w:rightChars="-64"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第二条  学校预算是根据学校事业发展规划和需要，结合学校年度收入情况编制的年度综合财务收支计划，是学校年度收支状况的综合反映，由收入预算和支出预算两部分构成。</w:t>
      </w:r>
    </w:p>
    <w:p>
      <w:pPr>
        <w:adjustRightInd w:val="0"/>
        <w:snapToGrid w:val="0"/>
        <w:spacing w:line="578" w:lineRule="exact"/>
        <w:ind w:right="-134" w:rightChars="-64"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第三条  学校预算管理实行“统一领导，分级管理，权责结合”的管理体制。</w:t>
      </w:r>
    </w:p>
    <w:p>
      <w:pPr>
        <w:adjustRightInd w:val="0"/>
        <w:snapToGrid w:val="0"/>
        <w:spacing w:line="578" w:lineRule="exact"/>
        <w:ind w:right="-134" w:rightChars="-64"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第四条  学校预算管理包括：预算编制、预算执行、预算调整、决算分析、预算监督等。</w:t>
      </w:r>
    </w:p>
    <w:p>
      <w:pPr>
        <w:adjustRightInd w:val="0"/>
        <w:snapToGrid w:val="0"/>
        <w:spacing w:line="578" w:lineRule="exact"/>
        <w:ind w:right="-134" w:rightChars="-64"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第五条  学校预算管理的主要任务是：完善预算管理体制和运行机制，建立健全预算管理办法和制度，科学合理编制预算，积极组织收入，统筹安排支出，组织预算实施，监督预算执行，分析报告预算执行情况等。</w:t>
      </w:r>
    </w:p>
    <w:p>
      <w:pPr>
        <w:adjustRightInd w:val="0"/>
        <w:snapToGrid w:val="0"/>
        <w:spacing w:line="578" w:lineRule="exact"/>
        <w:ind w:right="-134" w:rightChars="-64"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第六条  学校预算按年度编制，预算年度自公历1月1日起至12月31日止。 </w:t>
      </w:r>
    </w:p>
    <w:p>
      <w:pPr>
        <w:adjustRightInd w:val="0"/>
        <w:snapToGrid w:val="0"/>
        <w:spacing w:line="578" w:lineRule="exact"/>
        <w:ind w:right="-134" w:rightChars="-64" w:firstLine="640" w:firstLineChars="200"/>
        <w:jc w:val="center"/>
        <w:rPr>
          <w:rFonts w:hint="eastAsia" w:ascii="黑体" w:hAnsi="黑体" w:eastAsia="黑体" w:cs="黑体"/>
          <w:b w:val="0"/>
          <w:bCs/>
          <w:sz w:val="32"/>
          <w:szCs w:val="32"/>
        </w:rPr>
      </w:pPr>
      <w:r>
        <w:rPr>
          <w:rFonts w:hint="eastAsia" w:ascii="黑体" w:hAnsi="黑体" w:eastAsia="黑体" w:cs="黑体"/>
          <w:b w:val="0"/>
          <w:bCs/>
          <w:sz w:val="32"/>
          <w:szCs w:val="32"/>
        </w:rPr>
        <w:t>第二章  预算程序</w:t>
      </w:r>
    </w:p>
    <w:p>
      <w:pPr>
        <w:adjustRightInd w:val="0"/>
        <w:snapToGrid w:val="0"/>
        <w:spacing w:line="578" w:lineRule="exact"/>
        <w:ind w:right="-134" w:rightChars="-64"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第七条  学校年度预算、决算草案由财务处编制。各职能部门、各二级学院负责本部门预算项目申报、本学院年度二级预算编制。</w:t>
      </w:r>
    </w:p>
    <w:p>
      <w:pPr>
        <w:adjustRightInd w:val="0"/>
        <w:snapToGrid w:val="0"/>
        <w:spacing w:line="578" w:lineRule="exact"/>
        <w:ind w:right="-134" w:rightChars="-64"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第八条  学校编制预算草案的具体事项由财务处统一布置。</w:t>
      </w:r>
      <w:r>
        <w:rPr>
          <w:rFonts w:hint="eastAsia" w:ascii="仿宋_GB2312" w:hAnsi="仿宋_GB2312" w:eastAsia="仿宋_GB2312" w:cs="仿宋_GB2312"/>
          <w:b w:val="0"/>
          <w:bCs/>
          <w:color w:val="auto"/>
          <w:sz w:val="32"/>
          <w:szCs w:val="32"/>
        </w:rPr>
        <w:t>每年</w:t>
      </w:r>
      <w:r>
        <w:rPr>
          <w:rFonts w:hint="eastAsia" w:ascii="仿宋_GB2312" w:hAnsi="仿宋_GB2312" w:eastAsia="仿宋_GB2312" w:cs="仿宋_GB2312"/>
          <w:b w:val="0"/>
          <w:bCs/>
          <w:color w:val="auto"/>
          <w:sz w:val="32"/>
          <w:szCs w:val="32"/>
          <w:lang w:val="en-US" w:eastAsia="zh-CN"/>
        </w:rPr>
        <w:t>下半年</w:t>
      </w:r>
      <w:r>
        <w:rPr>
          <w:rFonts w:hint="eastAsia" w:ascii="仿宋_GB2312" w:hAnsi="仿宋_GB2312" w:eastAsia="仿宋_GB2312" w:cs="仿宋_GB2312"/>
          <w:b w:val="0"/>
          <w:bCs/>
          <w:color w:val="auto"/>
          <w:sz w:val="32"/>
          <w:szCs w:val="32"/>
        </w:rPr>
        <w:t>，财务处根据本年度预算执行情况和下年度学校事业发展目标，结合增减变动因素，布置下一年度预算草案编制工作。各职能部门应在</w:t>
      </w:r>
      <w:r>
        <w:rPr>
          <w:rFonts w:hint="eastAsia" w:ascii="仿宋_GB2312" w:hAnsi="仿宋_GB2312" w:eastAsia="仿宋_GB2312" w:cs="仿宋_GB2312"/>
          <w:b w:val="0"/>
          <w:bCs/>
          <w:color w:val="auto"/>
          <w:sz w:val="32"/>
          <w:szCs w:val="32"/>
          <w:lang w:val="en-US" w:eastAsia="zh-CN"/>
        </w:rPr>
        <w:t>要求时间内</w:t>
      </w:r>
      <w:r>
        <w:rPr>
          <w:rFonts w:hint="eastAsia" w:ascii="仿宋_GB2312" w:hAnsi="仿宋_GB2312" w:eastAsia="仿宋_GB2312" w:cs="仿宋_GB2312"/>
          <w:b w:val="0"/>
          <w:bCs/>
          <w:color w:val="auto"/>
          <w:sz w:val="32"/>
          <w:szCs w:val="32"/>
        </w:rPr>
        <w:t>向财务处报</w:t>
      </w:r>
      <w:r>
        <w:rPr>
          <w:rFonts w:hint="eastAsia" w:ascii="仿宋_GB2312" w:hAnsi="仿宋_GB2312" w:eastAsia="仿宋_GB2312" w:cs="仿宋_GB2312"/>
          <w:b w:val="0"/>
          <w:bCs/>
          <w:sz w:val="32"/>
          <w:szCs w:val="32"/>
        </w:rPr>
        <w:t>送下年度项目支出预算和绩效目标数据。</w:t>
      </w:r>
    </w:p>
    <w:p>
      <w:pPr>
        <w:adjustRightInd w:val="0"/>
        <w:snapToGrid w:val="0"/>
        <w:spacing w:line="578" w:lineRule="exact"/>
        <w:ind w:right="-134" w:rightChars="-64"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第九条  </w:t>
      </w:r>
      <w:r>
        <w:rPr>
          <w:rFonts w:hint="eastAsia" w:ascii="仿宋_GB2312" w:hAnsi="仿宋_GB2312" w:eastAsia="仿宋_GB2312" w:cs="仿宋_GB2312"/>
          <w:b w:val="0"/>
          <w:bCs/>
          <w:color w:val="auto"/>
          <w:sz w:val="32"/>
          <w:szCs w:val="32"/>
        </w:rPr>
        <w:t>财务处汇总形成本年预算草案，经校长办公会研究,学校党委会审定后,以学校正式文件下达执行。财务处应以书面形式向校属各单位下达批复的部门预算指标。需进</w:t>
      </w:r>
      <w:r>
        <w:rPr>
          <w:rFonts w:hint="eastAsia" w:ascii="仿宋_GB2312" w:hAnsi="仿宋_GB2312" w:eastAsia="仿宋_GB2312" w:cs="仿宋_GB2312"/>
          <w:b w:val="0"/>
          <w:bCs/>
          <w:sz w:val="32"/>
          <w:szCs w:val="32"/>
        </w:rPr>
        <w:t>行二级预算的部门和二级学院，应在预算下达十日内向财务处报送二级预算，其中，二级学院预算草案在向财务处报送之前，须经二级学院党政联席会审议通过。</w:t>
      </w:r>
    </w:p>
    <w:p>
      <w:pPr>
        <w:adjustRightInd w:val="0"/>
        <w:snapToGrid w:val="0"/>
        <w:spacing w:line="578" w:lineRule="exact"/>
        <w:ind w:right="-134" w:rightChars="-64" w:firstLine="2880" w:firstLineChars="900"/>
        <w:jc w:val="both"/>
        <w:rPr>
          <w:rFonts w:hint="eastAsia" w:ascii="黑体" w:hAnsi="黑体" w:eastAsia="黑体" w:cs="黑体"/>
          <w:b w:val="0"/>
          <w:bCs/>
          <w:sz w:val="32"/>
          <w:szCs w:val="32"/>
        </w:rPr>
      </w:pPr>
      <w:r>
        <w:rPr>
          <w:rFonts w:hint="eastAsia" w:ascii="黑体" w:hAnsi="黑体" w:eastAsia="黑体" w:cs="黑体"/>
          <w:b w:val="0"/>
          <w:bCs/>
          <w:sz w:val="32"/>
          <w:szCs w:val="32"/>
        </w:rPr>
        <w:t>第三章  预算编制</w:t>
      </w:r>
    </w:p>
    <w:p>
      <w:pPr>
        <w:adjustRightInd w:val="0"/>
        <w:snapToGrid w:val="0"/>
        <w:spacing w:line="578" w:lineRule="exact"/>
        <w:ind w:right="-134" w:rightChars="-64"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第十条  学校预算编制要遵循“合法合规、真实完整、综合预算、优先保障、定额管理”的原则。收入预算应全面真实，积极稳妥，增减因素的预测要保持与财政拨款政策口径的一致；支出预算应在财力可能的范围内，按轻重缓急合理安排，严禁编制赤字预算，同时要体现厉行节约、反对浪费、勤俭办事的方针。</w:t>
      </w:r>
    </w:p>
    <w:p>
      <w:pPr>
        <w:adjustRightInd w:val="0"/>
        <w:snapToGrid w:val="0"/>
        <w:spacing w:line="578" w:lineRule="exact"/>
        <w:ind w:right="-134" w:rightChars="-64" w:firstLine="640"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sz w:val="32"/>
          <w:szCs w:val="32"/>
        </w:rPr>
        <w:t>第十一条  收入预算的编制，由财务处根据报送省财政厅和省教育厅的各类拨款额度和学校事业收入、其他收入情况，结合上年实际收入进行预计测算，形成本年度收入预算草案。</w:t>
      </w:r>
      <w:r>
        <w:rPr>
          <w:rFonts w:hint="eastAsia" w:ascii="仿宋_GB2312" w:hAnsi="仿宋_GB2312" w:eastAsia="仿宋_GB2312" w:cs="仿宋_GB2312"/>
          <w:b w:val="0"/>
          <w:bCs/>
          <w:color w:val="auto"/>
          <w:sz w:val="32"/>
          <w:szCs w:val="32"/>
        </w:rPr>
        <w:t xml:space="preserve">收入预算中个人科研、教研经费收入等学校不可控制因素，按相关科研教研等管理办法执行，不包含在收入预算中。 </w:t>
      </w:r>
    </w:p>
    <w:p>
      <w:pPr>
        <w:adjustRightInd w:val="0"/>
        <w:snapToGrid w:val="0"/>
        <w:spacing w:line="578" w:lineRule="exact"/>
        <w:ind w:right="-134" w:rightChars="-64"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在编制财政补助收入时应根据上级有关部门核定的额度和预计专项编列；在编制事业收入时，应根据实际在校生和预计新生学费收入确定；在编制其他收入时，要区分经常性收入和临时性收入。</w:t>
      </w:r>
    </w:p>
    <w:p>
      <w:pPr>
        <w:adjustRightInd w:val="0"/>
        <w:snapToGrid w:val="0"/>
        <w:spacing w:line="578" w:lineRule="exact"/>
        <w:ind w:right="-134" w:rightChars="-64"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第十二条  支出预算的编制，包括基本支出预算和项目支出预算两部分。</w:t>
      </w:r>
    </w:p>
    <w:p>
      <w:pPr>
        <w:adjustRightInd w:val="0"/>
        <w:snapToGrid w:val="0"/>
        <w:spacing w:line="578" w:lineRule="exact"/>
        <w:ind w:right="-134" w:rightChars="-64"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基本支出预算分为人员支出预算和公用支出预算两部分。人员支出预算应按国家有关政策、标准和实有人数等计算编列；公用支出预算有支出合同的，按合同金额计算编列，无确定金额的，参照上年实际和预计本年情况编列。</w:t>
      </w:r>
    </w:p>
    <w:p>
      <w:pPr>
        <w:adjustRightInd w:val="0"/>
        <w:snapToGrid w:val="0"/>
        <w:spacing w:line="578" w:lineRule="exact"/>
        <w:ind w:right="-134" w:rightChars="-64"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rPr>
        <w:t>项目支出预算按财政拨款</w:t>
      </w:r>
      <w:r>
        <w:rPr>
          <w:rFonts w:hint="eastAsia" w:ascii="仿宋_GB2312" w:hAnsi="仿宋_GB2312" w:eastAsia="仿宋_GB2312" w:cs="仿宋_GB2312"/>
          <w:b w:val="0"/>
          <w:bCs/>
          <w:color w:val="auto"/>
          <w:sz w:val="32"/>
          <w:szCs w:val="32"/>
          <w:lang w:val="en-US" w:eastAsia="zh-CN"/>
        </w:rPr>
        <w:t>生均核定收入</w:t>
      </w:r>
      <w:r>
        <w:rPr>
          <w:rFonts w:hint="eastAsia" w:ascii="仿宋_GB2312" w:hAnsi="仿宋_GB2312" w:eastAsia="仿宋_GB2312" w:cs="仿宋_GB2312"/>
          <w:b w:val="0"/>
          <w:bCs/>
          <w:color w:val="auto"/>
          <w:sz w:val="32"/>
          <w:szCs w:val="32"/>
        </w:rPr>
        <w:t>和预计事业收入情况编制。在编制项目支出预算时，由学校相关职能部门申</w:t>
      </w:r>
      <w:r>
        <w:rPr>
          <w:rFonts w:hint="eastAsia" w:ascii="仿宋_GB2312" w:hAnsi="仿宋_GB2312" w:eastAsia="仿宋_GB2312" w:cs="仿宋_GB2312"/>
          <w:b w:val="0"/>
          <w:bCs/>
          <w:sz w:val="32"/>
          <w:szCs w:val="32"/>
        </w:rPr>
        <w:t>报专项支出项目，重大支出项目需经过可行性分析论证程序</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由财政部门高等职业学院项目库审批通过后执行</w:t>
      </w:r>
      <w:r>
        <w:rPr>
          <w:rFonts w:hint="eastAsia" w:ascii="仿宋_GB2312" w:hAnsi="仿宋_GB2312" w:eastAsia="仿宋_GB2312" w:cs="仿宋_GB2312"/>
          <w:b w:val="0"/>
          <w:bCs/>
          <w:sz w:val="32"/>
          <w:szCs w:val="32"/>
        </w:rPr>
        <w:t>。</w:t>
      </w:r>
    </w:p>
    <w:p>
      <w:pPr>
        <w:adjustRightInd w:val="0"/>
        <w:snapToGrid w:val="0"/>
        <w:spacing w:line="578" w:lineRule="exact"/>
        <w:ind w:right="-134" w:rightChars="-64"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第十三条  学校预算中应安排一定额度的预备费，用于预算年度不可预见支出。预备费主要用于年初预算项目指标增加或新设项目。</w:t>
      </w:r>
    </w:p>
    <w:p>
      <w:pPr>
        <w:adjustRightInd w:val="0"/>
        <w:snapToGrid w:val="0"/>
        <w:spacing w:line="578" w:lineRule="exact"/>
        <w:ind w:right="-134" w:rightChars="-64" w:firstLine="2880" w:firstLineChars="900"/>
        <w:jc w:val="both"/>
        <w:rPr>
          <w:rFonts w:hint="eastAsia" w:ascii="黑体" w:hAnsi="黑体" w:eastAsia="黑体" w:cs="黑体"/>
          <w:b w:val="0"/>
          <w:bCs/>
          <w:sz w:val="32"/>
          <w:szCs w:val="32"/>
        </w:rPr>
      </w:pPr>
      <w:r>
        <w:rPr>
          <w:rFonts w:hint="eastAsia" w:ascii="黑体" w:hAnsi="黑体" w:eastAsia="黑体" w:cs="黑体"/>
          <w:b w:val="0"/>
          <w:bCs/>
          <w:sz w:val="32"/>
          <w:szCs w:val="32"/>
        </w:rPr>
        <w:t>第四章  预算执行</w:t>
      </w:r>
    </w:p>
    <w:p>
      <w:pPr>
        <w:adjustRightInd w:val="0"/>
        <w:snapToGrid w:val="0"/>
        <w:spacing w:line="578" w:lineRule="exact"/>
        <w:ind w:right="-134" w:rightChars="-64"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第十四条  经学校批准下达的预算具有严格约束力，学校各部门要按照批准的预算控制指标认真执行,切实维护预算的严肃性，未经批准不得随意变更。</w:t>
      </w:r>
    </w:p>
    <w:p>
      <w:pPr>
        <w:adjustRightInd w:val="0"/>
        <w:snapToGrid w:val="0"/>
        <w:spacing w:line="578" w:lineRule="exact"/>
        <w:ind w:right="-134" w:rightChars="-64"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第十五条  在预算年度开始后，本年度预算未批复下达之前，财务处可根据上年度预算数据，按比例分季度预拨本年度预算指标。</w:t>
      </w:r>
    </w:p>
    <w:p>
      <w:pPr>
        <w:adjustRightInd w:val="0"/>
        <w:snapToGrid w:val="0"/>
        <w:spacing w:line="578" w:lineRule="exact"/>
        <w:ind w:right="-134" w:rightChars="-64"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第十六条  各单位经费支出坚持项目负责制原则，项目负责人只能在批准的预算支出范围、控制指标和审批权限内进行审批。对超出预算、无预算和审批手续不齐全的开支，财务人员不予办理。</w:t>
      </w:r>
    </w:p>
    <w:p>
      <w:pPr>
        <w:adjustRightInd w:val="0"/>
        <w:snapToGrid w:val="0"/>
        <w:spacing w:line="578" w:lineRule="exact"/>
        <w:ind w:right="-134" w:rightChars="-64"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第十七条  各部门要提高预算执行力度，经费支付比例原则上不低于序时进度，减少资金沉淀，切实提高资金使用效益。</w:t>
      </w:r>
    </w:p>
    <w:p>
      <w:pPr>
        <w:adjustRightInd w:val="0"/>
        <w:snapToGrid w:val="0"/>
        <w:spacing w:line="578" w:lineRule="exact"/>
        <w:ind w:right="-134" w:rightChars="-64"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第十八条  学校规定年末结余清零的项目，年末若有结余，学校将全部清零，不再结转下年。</w:t>
      </w:r>
    </w:p>
    <w:p>
      <w:pPr>
        <w:adjustRightInd w:val="0"/>
        <w:snapToGrid w:val="0"/>
        <w:spacing w:line="578" w:lineRule="exact"/>
        <w:ind w:right="-134" w:rightChars="-64" w:firstLine="2880" w:firstLineChars="900"/>
        <w:jc w:val="both"/>
        <w:rPr>
          <w:rFonts w:hint="eastAsia" w:ascii="黑体" w:hAnsi="黑体" w:eastAsia="黑体" w:cs="黑体"/>
          <w:b w:val="0"/>
          <w:bCs/>
          <w:sz w:val="32"/>
          <w:szCs w:val="32"/>
        </w:rPr>
      </w:pPr>
      <w:r>
        <w:rPr>
          <w:rFonts w:hint="eastAsia" w:ascii="黑体" w:hAnsi="黑体" w:eastAsia="黑体" w:cs="黑体"/>
          <w:b w:val="0"/>
          <w:bCs/>
          <w:sz w:val="32"/>
          <w:szCs w:val="32"/>
        </w:rPr>
        <w:t>第五章  预算调整</w:t>
      </w:r>
    </w:p>
    <w:p>
      <w:pPr>
        <w:adjustRightInd w:val="0"/>
        <w:snapToGrid w:val="0"/>
        <w:spacing w:line="578" w:lineRule="exact"/>
        <w:ind w:right="-134" w:rightChars="-64"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第十九条  经学校批准的学校预算具有强制性，不得随意变动。如因学校事业发展需要必须进行调整的，应由相关单位向财务处提出预算调整申请，由主管校领导批准后执行。其中，二级学院的预算调整方案在报财务处审批之前须经学院党政联席会审议通过。</w:t>
      </w:r>
    </w:p>
    <w:p>
      <w:pPr>
        <w:adjustRightInd w:val="0"/>
        <w:snapToGrid w:val="0"/>
        <w:spacing w:line="578" w:lineRule="exact"/>
        <w:ind w:right="-134" w:rightChars="-64" w:firstLine="2880" w:firstLineChars="900"/>
        <w:jc w:val="both"/>
        <w:rPr>
          <w:rFonts w:hint="eastAsia" w:ascii="黑体" w:hAnsi="黑体" w:eastAsia="黑体" w:cs="黑体"/>
          <w:b w:val="0"/>
          <w:bCs/>
          <w:sz w:val="32"/>
          <w:szCs w:val="32"/>
        </w:rPr>
      </w:pPr>
      <w:r>
        <w:rPr>
          <w:rFonts w:hint="eastAsia" w:ascii="黑体" w:hAnsi="黑体" w:eastAsia="黑体" w:cs="黑体"/>
          <w:b w:val="0"/>
          <w:bCs/>
          <w:sz w:val="32"/>
          <w:szCs w:val="32"/>
        </w:rPr>
        <w:t>第六章  决算分析</w:t>
      </w:r>
    </w:p>
    <w:p>
      <w:pPr>
        <w:adjustRightInd w:val="0"/>
        <w:snapToGrid w:val="0"/>
        <w:spacing w:line="578" w:lineRule="exact"/>
        <w:ind w:right="-134" w:rightChars="-64"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第二十条  预算年度终了，财务处根据财务年终结账数据进行决算，编制年终决算报告，对本年预算完成情况进行总结和分析，为学校领导决策提供依据，为下年度预算编制提供参考。</w:t>
      </w:r>
    </w:p>
    <w:p>
      <w:pPr>
        <w:adjustRightInd w:val="0"/>
        <w:snapToGrid w:val="0"/>
        <w:spacing w:line="578" w:lineRule="exact"/>
        <w:ind w:right="-134" w:rightChars="-64" w:firstLine="2880" w:firstLineChars="900"/>
        <w:jc w:val="both"/>
        <w:rPr>
          <w:rFonts w:hint="eastAsia" w:ascii="黑体" w:hAnsi="黑体" w:eastAsia="黑体" w:cs="黑体"/>
          <w:b w:val="0"/>
          <w:bCs/>
          <w:sz w:val="32"/>
          <w:szCs w:val="32"/>
        </w:rPr>
      </w:pPr>
      <w:r>
        <w:rPr>
          <w:rFonts w:hint="eastAsia" w:ascii="黑体" w:hAnsi="黑体" w:eastAsia="黑体" w:cs="黑体"/>
          <w:b w:val="0"/>
          <w:bCs/>
          <w:sz w:val="32"/>
          <w:szCs w:val="32"/>
        </w:rPr>
        <w:t>第七章  预算监督</w:t>
      </w:r>
    </w:p>
    <w:p>
      <w:pPr>
        <w:adjustRightInd w:val="0"/>
        <w:snapToGrid w:val="0"/>
        <w:spacing w:line="578" w:lineRule="exact"/>
        <w:ind w:right="-134" w:rightChars="-64"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第二十一条  财务处定期向校领导汇报学校预算执行情况。加强对事前支出范围的预测分析、对事中执行过程的监督和控制、对事后资金使用效益和结余情况进行评价，监控资金支付进度，对出现的问题及时提出改进措施。</w:t>
      </w:r>
    </w:p>
    <w:p>
      <w:pPr>
        <w:adjustRightInd w:val="0"/>
        <w:snapToGrid w:val="0"/>
        <w:spacing w:line="578" w:lineRule="exact"/>
        <w:ind w:right="-134" w:rightChars="-64"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第二十二条  学校要进一步加强监督机制建设，积极推进财务公开，自觉接受学校审计、监察等部门的监督检查，对发现的问题要及时研究和整改。</w:t>
      </w:r>
    </w:p>
    <w:p>
      <w:pPr>
        <w:adjustRightInd w:val="0"/>
        <w:snapToGrid w:val="0"/>
        <w:spacing w:line="578" w:lineRule="exact"/>
        <w:ind w:right="-134" w:rightChars="-64"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第二十三条  学校年度预算方案和年度预算决算情况应提交教职工代表大会审议。</w:t>
      </w:r>
    </w:p>
    <w:p>
      <w:pPr>
        <w:adjustRightInd w:val="0"/>
        <w:snapToGrid w:val="0"/>
        <w:spacing w:line="578" w:lineRule="exact"/>
        <w:ind w:right="-134" w:rightChars="-64" w:firstLine="3200" w:firstLineChars="1000"/>
        <w:jc w:val="both"/>
        <w:rPr>
          <w:rFonts w:hint="eastAsia" w:ascii="黑体" w:hAnsi="黑体" w:eastAsia="黑体" w:cs="黑体"/>
          <w:b w:val="0"/>
          <w:bCs/>
          <w:sz w:val="32"/>
          <w:szCs w:val="32"/>
        </w:rPr>
      </w:pPr>
      <w:r>
        <w:rPr>
          <w:rFonts w:hint="eastAsia" w:ascii="黑体" w:hAnsi="黑体" w:eastAsia="黑体" w:cs="黑体"/>
          <w:b w:val="0"/>
          <w:bCs/>
          <w:sz w:val="32"/>
          <w:szCs w:val="32"/>
        </w:rPr>
        <w:t>第八章  附则</w:t>
      </w:r>
    </w:p>
    <w:p>
      <w:pPr>
        <w:adjustRightInd w:val="0"/>
        <w:snapToGrid w:val="0"/>
        <w:spacing w:line="578" w:lineRule="exact"/>
        <w:ind w:right="-134" w:rightChars="-64"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第二十四条  本办法自印发之日起执行。</w:t>
      </w:r>
    </w:p>
    <w:p>
      <w:pPr>
        <w:adjustRightInd w:val="0"/>
        <w:snapToGrid w:val="0"/>
        <w:spacing w:line="578" w:lineRule="exact"/>
        <w:ind w:right="-134" w:rightChars="-64"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第二十五条  本办法由财务处负责解释。</w:t>
      </w:r>
    </w:p>
    <w:p>
      <w:pPr>
        <w:rPr>
          <w:b w:val="0"/>
          <w:bCs/>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 w:hAnsi="仿宋" w:eastAsia="仿宋" w:cs="仿宋"/>
                              <w:sz w:val="28"/>
                              <w:lang w:eastAsia="zh-CN"/>
                            </w:rPr>
                          </w:pPr>
                          <w:r>
                            <w:rPr>
                              <w:rFonts w:hint="eastAsia" w:ascii="仿宋" w:hAnsi="仿宋" w:eastAsia="仿宋" w:cs="仿宋"/>
                              <w:sz w:val="28"/>
                              <w:lang w:eastAsia="zh-CN"/>
                            </w:rPr>
                            <w:fldChar w:fldCharType="begin"/>
                          </w:r>
                          <w:r>
                            <w:rPr>
                              <w:rFonts w:hint="eastAsia" w:ascii="仿宋" w:hAnsi="仿宋" w:eastAsia="仿宋" w:cs="仿宋"/>
                              <w:sz w:val="28"/>
                              <w:lang w:eastAsia="zh-CN"/>
                            </w:rPr>
                            <w:instrText xml:space="preserve"> PAGE  \* MERGEFORMAT </w:instrText>
                          </w:r>
                          <w:r>
                            <w:rPr>
                              <w:rFonts w:hint="eastAsia" w:ascii="仿宋" w:hAnsi="仿宋" w:eastAsia="仿宋" w:cs="仿宋"/>
                              <w:sz w:val="28"/>
                              <w:lang w:eastAsia="zh-CN"/>
                            </w:rPr>
                            <w:fldChar w:fldCharType="separate"/>
                          </w:r>
                          <w:r>
                            <w:rPr>
                              <w:rFonts w:hint="eastAsia" w:ascii="仿宋" w:hAnsi="仿宋" w:eastAsia="仿宋" w:cs="仿宋"/>
                              <w:sz w:val="28"/>
                            </w:rPr>
                            <w:t>1</w:t>
                          </w:r>
                          <w:r>
                            <w:rPr>
                              <w:rFonts w:hint="eastAsia" w:ascii="仿宋" w:hAnsi="仿宋" w:eastAsia="仿宋" w:cs="仿宋"/>
                              <w:sz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仿宋" w:hAnsi="仿宋" w:eastAsia="仿宋" w:cs="仿宋"/>
                        <w:sz w:val="28"/>
                        <w:lang w:eastAsia="zh-CN"/>
                      </w:rPr>
                    </w:pPr>
                    <w:r>
                      <w:rPr>
                        <w:rFonts w:hint="eastAsia" w:ascii="仿宋" w:hAnsi="仿宋" w:eastAsia="仿宋" w:cs="仿宋"/>
                        <w:sz w:val="28"/>
                        <w:lang w:eastAsia="zh-CN"/>
                      </w:rPr>
                      <w:fldChar w:fldCharType="begin"/>
                    </w:r>
                    <w:r>
                      <w:rPr>
                        <w:rFonts w:hint="eastAsia" w:ascii="仿宋" w:hAnsi="仿宋" w:eastAsia="仿宋" w:cs="仿宋"/>
                        <w:sz w:val="28"/>
                        <w:lang w:eastAsia="zh-CN"/>
                      </w:rPr>
                      <w:instrText xml:space="preserve"> PAGE  \* MERGEFORMAT </w:instrText>
                    </w:r>
                    <w:r>
                      <w:rPr>
                        <w:rFonts w:hint="eastAsia" w:ascii="仿宋" w:hAnsi="仿宋" w:eastAsia="仿宋" w:cs="仿宋"/>
                        <w:sz w:val="28"/>
                        <w:lang w:eastAsia="zh-CN"/>
                      </w:rPr>
                      <w:fldChar w:fldCharType="separate"/>
                    </w:r>
                    <w:r>
                      <w:rPr>
                        <w:rFonts w:hint="eastAsia" w:ascii="仿宋" w:hAnsi="仿宋" w:eastAsia="仿宋" w:cs="仿宋"/>
                        <w:sz w:val="28"/>
                      </w:rPr>
                      <w:t>1</w:t>
                    </w:r>
                    <w:r>
                      <w:rPr>
                        <w:rFonts w:hint="eastAsia" w:ascii="仿宋" w:hAnsi="仿宋" w:eastAsia="仿宋" w:cs="仿宋"/>
                        <w:sz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7E6C6D"/>
    <w:rsid w:val="0F971DC1"/>
    <w:rsid w:val="18900AC0"/>
    <w:rsid w:val="18DE4E3D"/>
    <w:rsid w:val="2CAB0CEB"/>
    <w:rsid w:val="2DE32E0A"/>
    <w:rsid w:val="44C05000"/>
    <w:rsid w:val="4EF44DEB"/>
    <w:rsid w:val="53144AF9"/>
    <w:rsid w:val="53AD7CA8"/>
    <w:rsid w:val="54902238"/>
    <w:rsid w:val="55B22F6F"/>
    <w:rsid w:val="5C191AFE"/>
    <w:rsid w:val="62BF59DD"/>
    <w:rsid w:val="658411AA"/>
    <w:rsid w:val="6FA007BD"/>
    <w:rsid w:val="71F6238D"/>
    <w:rsid w:val="79015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10111</dc:creator>
  <cp:lastModifiedBy>联想</cp:lastModifiedBy>
  <cp:lastPrinted>2020-10-20T08:36:18Z</cp:lastPrinted>
  <dcterms:modified xsi:type="dcterms:W3CDTF">2020-10-21T01:21:19Z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